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EF" w:rsidRPr="00F27596" w:rsidRDefault="00407DEF" w:rsidP="00407DEF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bookmarkStart w:id="0" w:name="_GoBack"/>
      <w:r w:rsidRPr="00F27596">
        <w:rPr>
          <w:rFonts w:ascii="Cambria" w:hAnsi="Cambria"/>
          <w:b/>
          <w:sz w:val="28"/>
          <w:szCs w:val="28"/>
        </w:rPr>
        <w:t xml:space="preserve">CABINET DECISIONS TAKEN DURING THE CABINET MEETING HELD ON MONDAY </w:t>
      </w:r>
      <w:r w:rsidR="00FE13DE">
        <w:rPr>
          <w:rFonts w:ascii="Cambria" w:hAnsi="Cambria"/>
          <w:b/>
          <w:sz w:val="28"/>
          <w:szCs w:val="28"/>
        </w:rPr>
        <w:t>5</w:t>
      </w:r>
      <w:r w:rsidR="00FE13DE" w:rsidRPr="00FE13DE">
        <w:rPr>
          <w:rFonts w:ascii="Cambria" w:hAnsi="Cambria"/>
          <w:b/>
          <w:sz w:val="28"/>
          <w:szCs w:val="28"/>
          <w:vertAlign w:val="superscript"/>
        </w:rPr>
        <w:t>TH</w:t>
      </w:r>
      <w:r w:rsidR="00FE13DE">
        <w:rPr>
          <w:rFonts w:ascii="Cambria" w:hAnsi="Cambria"/>
          <w:b/>
          <w:sz w:val="28"/>
          <w:szCs w:val="28"/>
        </w:rPr>
        <w:t xml:space="preserve"> NOVEMBER</w:t>
      </w:r>
      <w:r w:rsidRPr="00F27596">
        <w:rPr>
          <w:rFonts w:ascii="Cambria" w:hAnsi="Cambria"/>
          <w:b/>
          <w:sz w:val="28"/>
          <w:szCs w:val="28"/>
        </w:rPr>
        <w:t>, 2018 AT STATE HOUSE ENTEBBE.</w:t>
      </w:r>
    </w:p>
    <w:p w:rsidR="00407DEF" w:rsidRPr="00F27596" w:rsidRDefault="00407DEF" w:rsidP="00407DEF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F27596">
        <w:rPr>
          <w:rFonts w:ascii="Cambria" w:hAnsi="Cambria"/>
          <w:sz w:val="28"/>
          <w:szCs w:val="28"/>
        </w:rPr>
        <w:t>Cabinet:</w:t>
      </w:r>
    </w:p>
    <w:p w:rsidR="00C96199" w:rsidRDefault="00407DEF" w:rsidP="00FE13D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F27596">
        <w:rPr>
          <w:rFonts w:ascii="Cambria" w:hAnsi="Cambria"/>
          <w:sz w:val="28"/>
          <w:szCs w:val="28"/>
        </w:rPr>
        <w:t xml:space="preserve"> </w:t>
      </w:r>
      <w:r w:rsidR="00A4385D">
        <w:rPr>
          <w:rFonts w:ascii="Cambria" w:hAnsi="Cambria"/>
          <w:sz w:val="28"/>
          <w:szCs w:val="28"/>
        </w:rPr>
        <w:t>Noted the progress so far made in regard to strengthening the Public Investment Management System and a</w:t>
      </w:r>
      <w:r>
        <w:rPr>
          <w:rFonts w:ascii="Cambria" w:hAnsi="Cambria"/>
          <w:sz w:val="28"/>
          <w:szCs w:val="28"/>
        </w:rPr>
        <w:t xml:space="preserve">pproved </w:t>
      </w:r>
      <w:r w:rsidR="00FE13DE" w:rsidRPr="00FE13DE">
        <w:rPr>
          <w:rFonts w:ascii="Cambria" w:hAnsi="Cambria"/>
          <w:sz w:val="28"/>
          <w:szCs w:val="28"/>
        </w:rPr>
        <w:t>the recommendations</w:t>
      </w:r>
      <w:r w:rsidR="00FE13DE">
        <w:rPr>
          <w:rFonts w:ascii="Cambria" w:hAnsi="Cambria"/>
          <w:sz w:val="28"/>
          <w:szCs w:val="28"/>
        </w:rPr>
        <w:t>/measures for</w:t>
      </w:r>
      <w:r w:rsidR="00FE13DE" w:rsidRPr="00FE13DE">
        <w:rPr>
          <w:rFonts w:ascii="Cambria" w:hAnsi="Cambria"/>
          <w:sz w:val="28"/>
          <w:szCs w:val="28"/>
        </w:rPr>
        <w:t xml:space="preserve"> strengthen</w:t>
      </w:r>
      <w:r w:rsidR="00FE13DE">
        <w:rPr>
          <w:rFonts w:ascii="Cambria" w:hAnsi="Cambria"/>
          <w:sz w:val="28"/>
          <w:szCs w:val="28"/>
        </w:rPr>
        <w:t>ing</w:t>
      </w:r>
      <w:r w:rsidR="00FE13DE" w:rsidRPr="00FE13DE">
        <w:rPr>
          <w:rFonts w:ascii="Cambria" w:hAnsi="Cambria"/>
          <w:sz w:val="28"/>
          <w:szCs w:val="28"/>
        </w:rPr>
        <w:t xml:space="preserve"> Public Investment Management System (PIMS) and these recommendations include </w:t>
      </w:r>
      <w:r w:rsidR="00A4385D">
        <w:rPr>
          <w:rFonts w:ascii="Cambria" w:hAnsi="Cambria"/>
          <w:sz w:val="28"/>
          <w:szCs w:val="28"/>
        </w:rPr>
        <w:t>following:</w:t>
      </w:r>
    </w:p>
    <w:p w:rsidR="00C96199" w:rsidRDefault="00C96199" w:rsidP="00C961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</w:t>
      </w:r>
      <w:r w:rsidR="00FE13DE" w:rsidRPr="00FE13DE">
        <w:rPr>
          <w:rFonts w:ascii="Cambria" w:hAnsi="Cambria"/>
          <w:sz w:val="28"/>
          <w:szCs w:val="28"/>
        </w:rPr>
        <w:t xml:space="preserve">utting in place a Project Facilitation Fund to facilitate mandatory studies and also address project management capacity gaps along the project cycle; </w:t>
      </w:r>
    </w:p>
    <w:p w:rsidR="00C96199" w:rsidRDefault="00C96199" w:rsidP="00C961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</w:t>
      </w:r>
      <w:r w:rsidR="00FE13DE" w:rsidRPr="00FE13DE">
        <w:rPr>
          <w:rFonts w:ascii="Cambria" w:hAnsi="Cambria"/>
          <w:sz w:val="28"/>
          <w:szCs w:val="28"/>
        </w:rPr>
        <w:t xml:space="preserve">nsuring that no project is admitted into the Public Investment Plan (PIP) without comprehensive assessment, consultation with primary beneficiaries and adequate appraisal including undertaking the relevant studies and designs; </w:t>
      </w:r>
      <w:r>
        <w:rPr>
          <w:rFonts w:ascii="Cambria" w:hAnsi="Cambria"/>
          <w:sz w:val="28"/>
          <w:szCs w:val="28"/>
        </w:rPr>
        <w:t>and</w:t>
      </w:r>
    </w:p>
    <w:p w:rsidR="00FE13DE" w:rsidRDefault="00C96199" w:rsidP="00C961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</w:t>
      </w:r>
      <w:r w:rsidR="00FE13DE" w:rsidRPr="00FE13DE">
        <w:rPr>
          <w:rFonts w:ascii="Cambria" w:hAnsi="Cambria"/>
          <w:sz w:val="28"/>
          <w:szCs w:val="28"/>
        </w:rPr>
        <w:t xml:space="preserve">nsuring that all ongoing projects are adequately funded and new projects are </w:t>
      </w:r>
      <w:proofErr w:type="gramStart"/>
      <w:r w:rsidR="00FE13DE" w:rsidRPr="00FE13DE">
        <w:rPr>
          <w:rFonts w:ascii="Cambria" w:hAnsi="Cambria"/>
          <w:sz w:val="28"/>
          <w:szCs w:val="28"/>
        </w:rPr>
        <w:t>only  allowed</w:t>
      </w:r>
      <w:proofErr w:type="gramEnd"/>
      <w:r w:rsidR="00FE13DE" w:rsidRPr="00FE13DE">
        <w:rPr>
          <w:rFonts w:ascii="Cambria" w:hAnsi="Cambria"/>
          <w:sz w:val="28"/>
          <w:szCs w:val="28"/>
        </w:rPr>
        <w:t xml:space="preserve"> into </w:t>
      </w:r>
      <w:r w:rsidRPr="00FE13DE">
        <w:rPr>
          <w:rFonts w:ascii="Cambria" w:hAnsi="Cambria"/>
          <w:sz w:val="28"/>
          <w:szCs w:val="28"/>
        </w:rPr>
        <w:t>the Public</w:t>
      </w:r>
      <w:r w:rsidR="00FE13DE" w:rsidRPr="00FE13DE">
        <w:rPr>
          <w:rFonts w:ascii="Cambria" w:hAnsi="Cambria"/>
          <w:sz w:val="28"/>
          <w:szCs w:val="28"/>
        </w:rPr>
        <w:t xml:space="preserve"> Investment Plan when there is fiscal space to accommodate them.</w:t>
      </w:r>
    </w:p>
    <w:p w:rsidR="00FE13DE" w:rsidRPr="00FE13DE" w:rsidRDefault="00FE13DE" w:rsidP="00FE13DE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6D3FFC" w:rsidRDefault="00FE13DE" w:rsidP="00FE13D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Approved </w:t>
      </w:r>
      <w:r w:rsidR="00407DEF">
        <w:rPr>
          <w:rFonts w:ascii="Cambria" w:hAnsi="Cambria"/>
          <w:sz w:val="28"/>
          <w:szCs w:val="28"/>
        </w:rPr>
        <w:t>the proposal to borrow up to</w:t>
      </w:r>
      <w:r w:rsidR="007C2010">
        <w:rPr>
          <w:rFonts w:ascii="Cambria" w:hAnsi="Cambria"/>
          <w:sz w:val="28"/>
          <w:szCs w:val="28"/>
        </w:rPr>
        <w:t xml:space="preserve"> Euro 120</w:t>
      </w:r>
      <w:r w:rsidR="00407DEF">
        <w:rPr>
          <w:rFonts w:ascii="Cambria" w:hAnsi="Cambria"/>
          <w:sz w:val="28"/>
          <w:szCs w:val="28"/>
        </w:rPr>
        <w:t xml:space="preserve">million from the </w:t>
      </w:r>
      <w:r w:rsidR="007C2010">
        <w:rPr>
          <w:rFonts w:ascii="Cambria" w:hAnsi="Cambria"/>
          <w:sz w:val="28"/>
          <w:szCs w:val="28"/>
        </w:rPr>
        <w:t>French Development</w:t>
      </w:r>
      <w:r w:rsidR="00407DEF">
        <w:rPr>
          <w:rFonts w:ascii="Cambria" w:hAnsi="Cambria"/>
          <w:sz w:val="28"/>
          <w:szCs w:val="28"/>
        </w:rPr>
        <w:t xml:space="preserve"> A</w:t>
      </w:r>
      <w:r w:rsidR="007C2010">
        <w:rPr>
          <w:rFonts w:ascii="Cambria" w:hAnsi="Cambria"/>
          <w:sz w:val="28"/>
          <w:szCs w:val="28"/>
        </w:rPr>
        <w:t>gency-AFD</w:t>
      </w:r>
      <w:r w:rsidR="00407DEF">
        <w:rPr>
          <w:rFonts w:ascii="Cambria" w:hAnsi="Cambria"/>
          <w:sz w:val="28"/>
          <w:szCs w:val="28"/>
        </w:rPr>
        <w:t xml:space="preserve"> </w:t>
      </w:r>
      <w:r w:rsidR="007C2010">
        <w:rPr>
          <w:rFonts w:ascii="Cambria" w:hAnsi="Cambria"/>
          <w:sz w:val="28"/>
          <w:szCs w:val="28"/>
        </w:rPr>
        <w:t>for the development of Water</w:t>
      </w:r>
      <w:r w:rsidR="00407DEF">
        <w:rPr>
          <w:rFonts w:ascii="Cambria" w:hAnsi="Cambria"/>
          <w:sz w:val="28"/>
          <w:szCs w:val="28"/>
        </w:rPr>
        <w:t xml:space="preserve"> </w:t>
      </w:r>
      <w:r w:rsidR="007C2010">
        <w:rPr>
          <w:rFonts w:ascii="Cambria" w:hAnsi="Cambria"/>
          <w:sz w:val="28"/>
          <w:szCs w:val="28"/>
        </w:rPr>
        <w:t>and Sanitation Infrastructure for the South Western Cluster (</w:t>
      </w:r>
      <w:proofErr w:type="spellStart"/>
      <w:r w:rsidR="007C2010">
        <w:rPr>
          <w:rFonts w:ascii="Cambria" w:hAnsi="Cambria"/>
          <w:sz w:val="28"/>
          <w:szCs w:val="28"/>
        </w:rPr>
        <w:t>Mbarara-Masaka</w:t>
      </w:r>
      <w:proofErr w:type="spellEnd"/>
      <w:r w:rsidR="007C2010">
        <w:rPr>
          <w:rFonts w:ascii="Cambria" w:hAnsi="Cambria"/>
          <w:sz w:val="28"/>
          <w:szCs w:val="28"/>
        </w:rPr>
        <w:t xml:space="preserve"> areas)</w:t>
      </w:r>
      <w:r w:rsidR="00407DEF">
        <w:rPr>
          <w:rFonts w:ascii="Cambria" w:hAnsi="Cambria"/>
          <w:sz w:val="28"/>
          <w:szCs w:val="28"/>
        </w:rPr>
        <w:t xml:space="preserve">. The </w:t>
      </w:r>
      <w:r w:rsidR="007C2010">
        <w:rPr>
          <w:rFonts w:ascii="Cambria" w:hAnsi="Cambria"/>
          <w:sz w:val="28"/>
          <w:szCs w:val="28"/>
        </w:rPr>
        <w:t xml:space="preserve">main objective of the Project </w:t>
      </w:r>
      <w:r w:rsidR="006D3FFC">
        <w:rPr>
          <w:rFonts w:ascii="Cambria" w:hAnsi="Cambria"/>
          <w:sz w:val="28"/>
          <w:szCs w:val="28"/>
        </w:rPr>
        <w:t>is t</w:t>
      </w:r>
      <w:r w:rsidR="00407DEF" w:rsidRPr="006D3FFC">
        <w:rPr>
          <w:rFonts w:ascii="Cambria" w:hAnsi="Cambria"/>
          <w:sz w:val="28"/>
          <w:szCs w:val="28"/>
        </w:rPr>
        <w:t xml:space="preserve">o </w:t>
      </w:r>
      <w:r w:rsidR="006D3FFC">
        <w:rPr>
          <w:rFonts w:ascii="Cambria" w:hAnsi="Cambria"/>
          <w:sz w:val="28"/>
          <w:szCs w:val="28"/>
        </w:rPr>
        <w:t xml:space="preserve">improve the health, living standards and productivity of the population in the project areas, regardless of their social status or income through equitable </w:t>
      </w:r>
      <w:r w:rsidR="006D3FFC">
        <w:rPr>
          <w:rFonts w:ascii="Cambria" w:hAnsi="Cambria"/>
          <w:sz w:val="28"/>
          <w:szCs w:val="28"/>
        </w:rPr>
        <w:lastRenderedPageBreak/>
        <w:t>provision of adequate and good quality water supply and improved sanitation services at acceptable and sustainable basis.</w:t>
      </w:r>
    </w:p>
    <w:p w:rsidR="006D3FFC" w:rsidRDefault="006D3FFC" w:rsidP="006D3FFC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407DEF" w:rsidRPr="006D3FFC" w:rsidRDefault="006D3FFC" w:rsidP="006D3FFC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This will be done through upgrading, expansion and development of water and sanitation infrastructure</w:t>
      </w:r>
      <w:r w:rsidR="00FE13DE">
        <w:rPr>
          <w:rFonts w:ascii="Cambria" w:hAnsi="Cambria"/>
          <w:sz w:val="28"/>
          <w:szCs w:val="28"/>
        </w:rPr>
        <w:t>s</w:t>
      </w:r>
      <w:r>
        <w:rPr>
          <w:rFonts w:ascii="Cambria" w:hAnsi="Cambria"/>
          <w:sz w:val="28"/>
          <w:szCs w:val="28"/>
        </w:rPr>
        <w:t xml:space="preserve"> in the following towns and settlements:</w:t>
      </w:r>
    </w:p>
    <w:p w:rsidR="00407DEF" w:rsidRPr="00F27596" w:rsidRDefault="00407DEF" w:rsidP="00407DEF">
      <w:pPr>
        <w:pStyle w:val="ListParagraph"/>
        <w:spacing w:line="360" w:lineRule="auto"/>
        <w:ind w:left="1800"/>
        <w:jc w:val="both"/>
        <w:rPr>
          <w:rFonts w:ascii="Cambria" w:hAnsi="Cambria"/>
          <w:sz w:val="6"/>
          <w:szCs w:val="28"/>
        </w:rPr>
      </w:pPr>
    </w:p>
    <w:p w:rsidR="00407DEF" w:rsidRPr="00F27596" w:rsidRDefault="006D3FFC" w:rsidP="00407D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Mbarara</w:t>
      </w:r>
      <w:proofErr w:type="spellEnd"/>
      <w:r>
        <w:rPr>
          <w:rFonts w:ascii="Cambria" w:hAnsi="Cambria"/>
          <w:sz w:val="28"/>
          <w:szCs w:val="28"/>
        </w:rPr>
        <w:t xml:space="preserve"> Supply area and the En-route towns/rural growth </w:t>
      </w:r>
      <w:proofErr w:type="spellStart"/>
      <w:r>
        <w:rPr>
          <w:rFonts w:ascii="Cambria" w:hAnsi="Cambria"/>
          <w:sz w:val="28"/>
          <w:szCs w:val="28"/>
        </w:rPr>
        <w:t>centres</w:t>
      </w:r>
      <w:proofErr w:type="spellEnd"/>
      <w:r>
        <w:rPr>
          <w:rFonts w:ascii="Cambria" w:hAnsi="Cambria"/>
          <w:sz w:val="28"/>
          <w:szCs w:val="28"/>
        </w:rPr>
        <w:t xml:space="preserve"> and settlements in </w:t>
      </w:r>
      <w:proofErr w:type="spellStart"/>
      <w:r>
        <w:rPr>
          <w:rFonts w:ascii="Cambria" w:hAnsi="Cambria"/>
          <w:sz w:val="28"/>
          <w:szCs w:val="28"/>
        </w:rPr>
        <w:t>Isingiro</w:t>
      </w:r>
      <w:proofErr w:type="spellEnd"/>
      <w:r>
        <w:rPr>
          <w:rFonts w:ascii="Cambria" w:hAnsi="Cambria"/>
          <w:sz w:val="28"/>
          <w:szCs w:val="28"/>
        </w:rPr>
        <w:t xml:space="preserve"> district including </w:t>
      </w:r>
      <w:proofErr w:type="spellStart"/>
      <w:r>
        <w:rPr>
          <w:rFonts w:ascii="Cambria" w:hAnsi="Cambria"/>
          <w:sz w:val="28"/>
          <w:szCs w:val="28"/>
        </w:rPr>
        <w:t>Bukanga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407DEF" w:rsidRPr="00F27596" w:rsidRDefault="00407DEF" w:rsidP="00407DEF">
      <w:pPr>
        <w:pStyle w:val="ListParagraph"/>
        <w:spacing w:line="360" w:lineRule="auto"/>
        <w:ind w:left="1800"/>
        <w:jc w:val="both"/>
        <w:rPr>
          <w:rFonts w:ascii="Cambria" w:hAnsi="Cambria"/>
          <w:sz w:val="6"/>
          <w:szCs w:val="28"/>
        </w:rPr>
      </w:pPr>
    </w:p>
    <w:p w:rsidR="00407DEF" w:rsidRDefault="006D3FFC" w:rsidP="00407D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Masaka</w:t>
      </w:r>
      <w:proofErr w:type="spellEnd"/>
      <w:r>
        <w:rPr>
          <w:rFonts w:ascii="Cambria" w:hAnsi="Cambria"/>
          <w:sz w:val="28"/>
          <w:szCs w:val="28"/>
        </w:rPr>
        <w:t xml:space="preserve"> supply area including towns and settlements on the corridors leading from </w:t>
      </w:r>
      <w:proofErr w:type="spellStart"/>
      <w:r>
        <w:rPr>
          <w:rFonts w:ascii="Cambria" w:hAnsi="Cambria"/>
          <w:sz w:val="28"/>
          <w:szCs w:val="28"/>
        </w:rPr>
        <w:t>Masaka</w:t>
      </w:r>
      <w:proofErr w:type="spellEnd"/>
      <w:r w:rsidR="00717947">
        <w:rPr>
          <w:rFonts w:ascii="Cambria" w:hAnsi="Cambria"/>
          <w:sz w:val="28"/>
          <w:szCs w:val="28"/>
        </w:rPr>
        <w:t xml:space="preserve"> service area to </w:t>
      </w:r>
      <w:proofErr w:type="spellStart"/>
      <w:r w:rsidR="00717947">
        <w:rPr>
          <w:rFonts w:ascii="Cambria" w:hAnsi="Cambria"/>
          <w:sz w:val="28"/>
          <w:szCs w:val="28"/>
        </w:rPr>
        <w:t>Lukaya</w:t>
      </w:r>
      <w:proofErr w:type="spellEnd"/>
      <w:r w:rsidR="00717947">
        <w:rPr>
          <w:rFonts w:ascii="Cambria" w:hAnsi="Cambria"/>
          <w:sz w:val="28"/>
          <w:szCs w:val="28"/>
        </w:rPr>
        <w:t xml:space="preserve"> (Northeast of </w:t>
      </w:r>
      <w:proofErr w:type="spellStart"/>
      <w:r w:rsidR="00717947">
        <w:rPr>
          <w:rFonts w:ascii="Cambria" w:hAnsi="Cambria"/>
          <w:sz w:val="28"/>
          <w:szCs w:val="28"/>
        </w:rPr>
        <w:t>Masaka</w:t>
      </w:r>
      <w:proofErr w:type="spellEnd"/>
      <w:r w:rsidR="00717947">
        <w:rPr>
          <w:rFonts w:ascii="Cambria" w:hAnsi="Cambria"/>
          <w:sz w:val="28"/>
          <w:szCs w:val="28"/>
        </w:rPr>
        <w:t xml:space="preserve">), </w:t>
      </w:r>
      <w:proofErr w:type="spellStart"/>
      <w:r w:rsidR="00717947">
        <w:rPr>
          <w:rFonts w:ascii="Cambria" w:hAnsi="Cambria"/>
          <w:sz w:val="28"/>
          <w:szCs w:val="28"/>
        </w:rPr>
        <w:t>Kyamulib</w:t>
      </w:r>
      <w:r w:rsidR="00E47D0F">
        <w:rPr>
          <w:rFonts w:ascii="Cambria" w:hAnsi="Cambria"/>
          <w:sz w:val="28"/>
          <w:szCs w:val="28"/>
        </w:rPr>
        <w:t>w</w:t>
      </w:r>
      <w:r w:rsidR="00717947">
        <w:rPr>
          <w:rFonts w:ascii="Cambria" w:hAnsi="Cambria"/>
          <w:sz w:val="28"/>
          <w:szCs w:val="28"/>
        </w:rPr>
        <w:t>a</w:t>
      </w:r>
      <w:proofErr w:type="spellEnd"/>
      <w:r w:rsidR="00717947">
        <w:rPr>
          <w:rFonts w:ascii="Cambria" w:hAnsi="Cambria"/>
          <w:sz w:val="28"/>
          <w:szCs w:val="28"/>
        </w:rPr>
        <w:t xml:space="preserve"> (North of </w:t>
      </w:r>
      <w:proofErr w:type="spellStart"/>
      <w:r w:rsidR="00717947">
        <w:rPr>
          <w:rFonts w:ascii="Cambria" w:hAnsi="Cambria"/>
          <w:sz w:val="28"/>
          <w:szCs w:val="28"/>
        </w:rPr>
        <w:t>Masaka</w:t>
      </w:r>
      <w:proofErr w:type="spellEnd"/>
      <w:r w:rsidR="00717947">
        <w:rPr>
          <w:rFonts w:ascii="Cambria" w:hAnsi="Cambria"/>
          <w:sz w:val="28"/>
          <w:szCs w:val="28"/>
        </w:rPr>
        <w:t xml:space="preserve">), </w:t>
      </w:r>
      <w:proofErr w:type="spellStart"/>
      <w:r w:rsidR="00717947">
        <w:rPr>
          <w:rFonts w:ascii="Cambria" w:hAnsi="Cambria"/>
          <w:sz w:val="28"/>
          <w:szCs w:val="28"/>
        </w:rPr>
        <w:t>Kalisizo</w:t>
      </w:r>
      <w:proofErr w:type="spellEnd"/>
      <w:r w:rsidR="00717947">
        <w:rPr>
          <w:rFonts w:ascii="Cambria" w:hAnsi="Cambria"/>
          <w:sz w:val="28"/>
          <w:szCs w:val="28"/>
        </w:rPr>
        <w:t xml:space="preserve"> (South West of </w:t>
      </w:r>
      <w:proofErr w:type="spellStart"/>
      <w:r w:rsidR="00717947">
        <w:rPr>
          <w:rFonts w:ascii="Cambria" w:hAnsi="Cambria"/>
          <w:sz w:val="28"/>
          <w:szCs w:val="28"/>
        </w:rPr>
        <w:t>Masaka</w:t>
      </w:r>
      <w:proofErr w:type="spellEnd"/>
      <w:r w:rsidR="00717947">
        <w:rPr>
          <w:rFonts w:ascii="Cambria" w:hAnsi="Cambria"/>
          <w:sz w:val="28"/>
          <w:szCs w:val="28"/>
        </w:rPr>
        <w:t xml:space="preserve">), and </w:t>
      </w:r>
      <w:proofErr w:type="spellStart"/>
      <w:r w:rsidR="00717947">
        <w:rPr>
          <w:rFonts w:ascii="Cambria" w:hAnsi="Cambria"/>
          <w:sz w:val="28"/>
          <w:szCs w:val="28"/>
        </w:rPr>
        <w:t>Mbirizi</w:t>
      </w:r>
      <w:proofErr w:type="spellEnd"/>
      <w:r w:rsidR="00717947">
        <w:rPr>
          <w:rFonts w:ascii="Cambria" w:hAnsi="Cambria"/>
          <w:sz w:val="28"/>
          <w:szCs w:val="28"/>
        </w:rPr>
        <w:t xml:space="preserve"> (West of </w:t>
      </w:r>
      <w:proofErr w:type="spellStart"/>
      <w:r w:rsidR="00717947">
        <w:rPr>
          <w:rFonts w:ascii="Cambria" w:hAnsi="Cambria"/>
          <w:sz w:val="28"/>
          <w:szCs w:val="28"/>
        </w:rPr>
        <w:t>Masaka</w:t>
      </w:r>
      <w:proofErr w:type="spellEnd"/>
      <w:r w:rsidR="00717947">
        <w:rPr>
          <w:rFonts w:ascii="Cambria" w:hAnsi="Cambria"/>
          <w:sz w:val="28"/>
          <w:szCs w:val="28"/>
        </w:rPr>
        <w:t xml:space="preserve">); and </w:t>
      </w:r>
    </w:p>
    <w:p w:rsidR="00717947" w:rsidRPr="00717947" w:rsidRDefault="00717947" w:rsidP="00717947">
      <w:pPr>
        <w:pStyle w:val="ListParagraph"/>
        <w:rPr>
          <w:rFonts w:ascii="Cambria" w:hAnsi="Cambria"/>
          <w:sz w:val="28"/>
          <w:szCs w:val="28"/>
        </w:rPr>
      </w:pPr>
    </w:p>
    <w:p w:rsidR="00717947" w:rsidRPr="00F27596" w:rsidRDefault="00717947" w:rsidP="00407D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towns of </w:t>
      </w:r>
      <w:proofErr w:type="spellStart"/>
      <w:r>
        <w:rPr>
          <w:rFonts w:ascii="Cambria" w:hAnsi="Cambria"/>
          <w:sz w:val="28"/>
          <w:szCs w:val="28"/>
        </w:rPr>
        <w:t>Kyotera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Sanje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Kakuto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Mutukula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Rakai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Lyantonde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Rushere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Kazo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Kyazanga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Katovu</w:t>
      </w:r>
      <w:proofErr w:type="spellEnd"/>
      <w:r>
        <w:rPr>
          <w:rFonts w:ascii="Cambria" w:hAnsi="Cambria"/>
          <w:sz w:val="28"/>
          <w:szCs w:val="28"/>
        </w:rPr>
        <w:t xml:space="preserve"> and </w:t>
      </w:r>
      <w:proofErr w:type="spellStart"/>
      <w:r>
        <w:rPr>
          <w:rFonts w:ascii="Cambria" w:hAnsi="Cambria"/>
          <w:sz w:val="28"/>
          <w:szCs w:val="28"/>
        </w:rPr>
        <w:t>Sanga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407DEF" w:rsidRPr="00F27596" w:rsidRDefault="00407DEF" w:rsidP="00407DEF">
      <w:pPr>
        <w:pStyle w:val="ListParagraph"/>
        <w:spacing w:line="360" w:lineRule="auto"/>
        <w:jc w:val="both"/>
        <w:rPr>
          <w:rFonts w:ascii="Cambria" w:hAnsi="Cambria"/>
          <w:sz w:val="20"/>
          <w:szCs w:val="28"/>
        </w:rPr>
      </w:pPr>
    </w:p>
    <w:p w:rsidR="00407DEF" w:rsidRDefault="00717947" w:rsidP="00FE13D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Approved proposal to borrow up to Euro 150million from the </w:t>
      </w:r>
      <w:proofErr w:type="spellStart"/>
      <w:r>
        <w:rPr>
          <w:rFonts w:ascii="Cambria" w:hAnsi="Cambria"/>
          <w:sz w:val="28"/>
          <w:szCs w:val="28"/>
        </w:rPr>
        <w:t>Agence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Francaise</w:t>
      </w:r>
      <w:proofErr w:type="spellEnd"/>
      <w:r>
        <w:rPr>
          <w:rFonts w:ascii="Cambria" w:hAnsi="Cambria"/>
          <w:sz w:val="28"/>
          <w:szCs w:val="28"/>
        </w:rPr>
        <w:t xml:space="preserve"> De Development</w:t>
      </w:r>
      <w:r w:rsidR="00902EE2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AFD</w:t>
      </w:r>
      <w:r w:rsidR="00902EE2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 </w:t>
      </w:r>
      <w:r w:rsidR="00902EE2">
        <w:rPr>
          <w:rFonts w:ascii="Cambria" w:hAnsi="Cambria"/>
          <w:sz w:val="28"/>
          <w:szCs w:val="28"/>
        </w:rPr>
        <w:t>to support the Kampala Water – Lake Victoria Water</w:t>
      </w:r>
      <w:r>
        <w:rPr>
          <w:rFonts w:ascii="Cambria" w:hAnsi="Cambria"/>
          <w:sz w:val="28"/>
          <w:szCs w:val="28"/>
        </w:rPr>
        <w:t xml:space="preserve"> and Sanitation </w:t>
      </w:r>
      <w:r w:rsidR="00902EE2">
        <w:rPr>
          <w:rFonts w:ascii="Cambria" w:hAnsi="Cambria"/>
          <w:sz w:val="28"/>
          <w:szCs w:val="28"/>
        </w:rPr>
        <w:t>II Project. The objectives of the Project are:</w:t>
      </w:r>
    </w:p>
    <w:p w:rsidR="00902EE2" w:rsidRDefault="00902EE2" w:rsidP="00902EE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To ensure adequate water provision in the </w:t>
      </w:r>
      <w:r w:rsidR="002C34D7">
        <w:rPr>
          <w:rFonts w:ascii="Cambria" w:hAnsi="Cambria"/>
          <w:sz w:val="28"/>
          <w:szCs w:val="28"/>
        </w:rPr>
        <w:t>Greater Kam</w:t>
      </w:r>
      <w:r>
        <w:rPr>
          <w:rFonts w:ascii="Cambria" w:hAnsi="Cambria"/>
          <w:sz w:val="28"/>
          <w:szCs w:val="28"/>
        </w:rPr>
        <w:t>pala Metropolitan Area</w:t>
      </w:r>
      <w:r w:rsidR="003E3188">
        <w:rPr>
          <w:rFonts w:ascii="Cambria" w:hAnsi="Cambria"/>
          <w:sz w:val="28"/>
          <w:szCs w:val="28"/>
        </w:rPr>
        <w:t xml:space="preserve"> by addressing the growing water supply challenges through development of new infrastructure as well as rehabilitation and expansion of existing system;</w:t>
      </w:r>
    </w:p>
    <w:p w:rsidR="003E3188" w:rsidRDefault="003E3188" w:rsidP="00902EE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To improve the health and living standards of the target population including </w:t>
      </w:r>
      <w:r w:rsidR="00020417">
        <w:rPr>
          <w:rFonts w:ascii="Cambria" w:hAnsi="Cambria"/>
          <w:sz w:val="28"/>
          <w:szCs w:val="28"/>
        </w:rPr>
        <w:t xml:space="preserve">the </w:t>
      </w:r>
      <w:r>
        <w:rPr>
          <w:rFonts w:ascii="Cambria" w:hAnsi="Cambria"/>
          <w:sz w:val="28"/>
          <w:szCs w:val="28"/>
        </w:rPr>
        <w:t>vulnerable and disadvantaged groups such as the urban poor through improved access to clean water;</w:t>
      </w:r>
    </w:p>
    <w:p w:rsidR="003E3188" w:rsidRDefault="003E3188" w:rsidP="00902EE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To contribute to environmental prot</w:t>
      </w:r>
      <w:r w:rsidR="001E2F5C">
        <w:rPr>
          <w:rFonts w:ascii="Cambria" w:hAnsi="Cambria"/>
          <w:sz w:val="28"/>
          <w:szCs w:val="28"/>
        </w:rPr>
        <w:t>ection and sustainability of Lake Victoria</w:t>
      </w:r>
      <w:r>
        <w:rPr>
          <w:rFonts w:ascii="Cambria" w:hAnsi="Cambria"/>
          <w:sz w:val="28"/>
          <w:szCs w:val="28"/>
        </w:rPr>
        <w:t xml:space="preserve"> water through sludge management and ecosystem service restoration, source protection and management through wetland restoration , land use practices and reforestation among others; and</w:t>
      </w:r>
    </w:p>
    <w:p w:rsidR="003E3188" w:rsidRDefault="003E3188" w:rsidP="00902EE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To ensure sustainability of water supply and sanitation services in the Greater Kampala Metropolitan Area through the establishment of </w:t>
      </w:r>
      <w:r w:rsidR="00E94206">
        <w:rPr>
          <w:rFonts w:ascii="Cambria" w:hAnsi="Cambria"/>
          <w:sz w:val="28"/>
          <w:szCs w:val="28"/>
        </w:rPr>
        <w:t>efficient and effective Institutional support system.</w:t>
      </w:r>
    </w:p>
    <w:p w:rsidR="00D44418" w:rsidRDefault="00D44418" w:rsidP="00D444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Noted the insurance solutions and products being offered by the African Trade Insurance Agency (to which Uganda is a member). These products include:</w:t>
      </w:r>
    </w:p>
    <w:p w:rsidR="00D44418" w:rsidRDefault="001D76FD" w:rsidP="00D444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Investment risk insurance, which</w:t>
      </w:r>
      <w:r w:rsidR="00D44418">
        <w:rPr>
          <w:rFonts w:ascii="Cambria" w:hAnsi="Cambria"/>
          <w:sz w:val="28"/>
          <w:szCs w:val="28"/>
        </w:rPr>
        <w:t xml:space="preserve"> protects investors against unfair action or inaction by a Government, that would negatively affect business;</w:t>
      </w:r>
    </w:p>
    <w:p w:rsidR="00D44418" w:rsidRDefault="0018036C" w:rsidP="00D444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Trade credit insur</w:t>
      </w:r>
      <w:r w:rsidR="001D76FD">
        <w:rPr>
          <w:rFonts w:ascii="Cambria" w:hAnsi="Cambria"/>
          <w:sz w:val="28"/>
          <w:szCs w:val="28"/>
        </w:rPr>
        <w:t>ance, this protects against non-</w:t>
      </w:r>
      <w:r>
        <w:rPr>
          <w:rFonts w:ascii="Cambria" w:hAnsi="Cambria"/>
          <w:sz w:val="28"/>
          <w:szCs w:val="28"/>
        </w:rPr>
        <w:t>payment or delayed payment to a supplier of goods or services by a public or private buyer or bank borrower;</w:t>
      </w:r>
    </w:p>
    <w:p w:rsidR="0018036C" w:rsidRDefault="0018036C" w:rsidP="00D444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Surety bond, this protects against non-</w:t>
      </w:r>
      <w:proofErr w:type="spellStart"/>
      <w:r>
        <w:rPr>
          <w:rFonts w:ascii="Cambria" w:hAnsi="Cambria"/>
          <w:sz w:val="28"/>
          <w:szCs w:val="28"/>
        </w:rPr>
        <w:t>honouring</w:t>
      </w:r>
      <w:proofErr w:type="spellEnd"/>
      <w:r>
        <w:rPr>
          <w:rFonts w:ascii="Cambria" w:hAnsi="Cambria"/>
          <w:sz w:val="28"/>
          <w:szCs w:val="28"/>
        </w:rPr>
        <w:t xml:space="preserve"> of obligations related to bids, advance payments, performance contracts, customs and warehousing;</w:t>
      </w:r>
    </w:p>
    <w:p w:rsidR="0018036C" w:rsidRDefault="0018036C" w:rsidP="00D444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Political violence, terrorism and sabotage insurance</w:t>
      </w:r>
      <w:r w:rsidR="001D76FD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="001D76FD">
        <w:rPr>
          <w:rFonts w:ascii="Cambria" w:hAnsi="Cambria"/>
          <w:sz w:val="28"/>
          <w:szCs w:val="28"/>
        </w:rPr>
        <w:t>T</w:t>
      </w:r>
      <w:r w:rsidR="00A4385D">
        <w:rPr>
          <w:rFonts w:ascii="Cambria" w:hAnsi="Cambria"/>
          <w:sz w:val="28"/>
          <w:szCs w:val="28"/>
        </w:rPr>
        <w:t>`</w:t>
      </w:r>
      <w:r>
        <w:rPr>
          <w:rFonts w:ascii="Cambria" w:hAnsi="Cambria"/>
          <w:sz w:val="28"/>
          <w:szCs w:val="28"/>
        </w:rPr>
        <w:t>his</w:t>
      </w:r>
      <w:proofErr w:type="spellEnd"/>
      <w:r>
        <w:rPr>
          <w:rFonts w:ascii="Cambria" w:hAnsi="Cambria"/>
          <w:sz w:val="28"/>
          <w:szCs w:val="28"/>
        </w:rPr>
        <w:t xml:space="preserve"> protects investors against financial loses in the event of political or terrorist-motivated event; and </w:t>
      </w:r>
    </w:p>
    <w:p w:rsidR="0018036C" w:rsidRPr="00D44418" w:rsidRDefault="0018036C" w:rsidP="00D444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Breach of Contract </w:t>
      </w:r>
      <w:r w:rsidR="001D76FD">
        <w:rPr>
          <w:rFonts w:ascii="Cambria" w:hAnsi="Cambria"/>
          <w:sz w:val="28"/>
          <w:szCs w:val="28"/>
        </w:rPr>
        <w:t>Insurance for Energy Projects.</w:t>
      </w:r>
      <w:r>
        <w:rPr>
          <w:rFonts w:ascii="Cambria" w:hAnsi="Cambria"/>
          <w:sz w:val="28"/>
          <w:szCs w:val="28"/>
        </w:rPr>
        <w:t xml:space="preserve"> </w:t>
      </w:r>
      <w:r w:rsidR="001D76FD">
        <w:rPr>
          <w:rFonts w:ascii="Cambria" w:hAnsi="Cambria"/>
          <w:sz w:val="28"/>
          <w:szCs w:val="28"/>
        </w:rPr>
        <w:t>T</w:t>
      </w:r>
      <w:r>
        <w:rPr>
          <w:rFonts w:ascii="Cambria" w:hAnsi="Cambria"/>
          <w:sz w:val="28"/>
          <w:szCs w:val="28"/>
        </w:rPr>
        <w:t>his protects against non</w:t>
      </w:r>
      <w:r w:rsidR="001D76FD">
        <w:rPr>
          <w:rFonts w:ascii="Cambria" w:hAnsi="Cambria"/>
          <w:sz w:val="28"/>
          <w:szCs w:val="28"/>
        </w:rPr>
        <w:t>-</w:t>
      </w:r>
      <w:proofErr w:type="spellStart"/>
      <w:r w:rsidR="001D76FD">
        <w:rPr>
          <w:rFonts w:ascii="Cambria" w:hAnsi="Cambria"/>
          <w:sz w:val="28"/>
          <w:szCs w:val="28"/>
        </w:rPr>
        <w:t>honouring</w:t>
      </w:r>
      <w:proofErr w:type="spellEnd"/>
      <w:r w:rsidR="001D76FD">
        <w:rPr>
          <w:rFonts w:ascii="Cambria" w:hAnsi="Cambria"/>
          <w:sz w:val="28"/>
          <w:szCs w:val="28"/>
        </w:rPr>
        <w:t xml:space="preserve"> of sovereign obligations from a public utility.</w:t>
      </w:r>
    </w:p>
    <w:p w:rsidR="00407DEF" w:rsidRPr="00926B4C" w:rsidRDefault="00407DEF" w:rsidP="00407DEF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407DEF" w:rsidRDefault="00407DEF" w:rsidP="00407DEF"/>
    <w:bookmarkEnd w:id="0"/>
    <w:p w:rsidR="000F7BBD" w:rsidRDefault="000F7BBD"/>
    <w:sectPr w:rsidR="000F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06640"/>
    <w:multiLevelType w:val="hybridMultilevel"/>
    <w:tmpl w:val="30883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11A"/>
    <w:multiLevelType w:val="hybridMultilevel"/>
    <w:tmpl w:val="FE28CF8E"/>
    <w:lvl w:ilvl="0" w:tplc="31980C6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AA1C4A"/>
    <w:multiLevelType w:val="hybridMultilevel"/>
    <w:tmpl w:val="EDD82B0A"/>
    <w:lvl w:ilvl="0" w:tplc="9FB0C3B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5D2F8E"/>
    <w:multiLevelType w:val="hybridMultilevel"/>
    <w:tmpl w:val="CF963B20"/>
    <w:lvl w:ilvl="0" w:tplc="7EA2902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C37838"/>
    <w:multiLevelType w:val="hybridMultilevel"/>
    <w:tmpl w:val="30883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40347"/>
    <w:multiLevelType w:val="hybridMultilevel"/>
    <w:tmpl w:val="B746A586"/>
    <w:lvl w:ilvl="0" w:tplc="DFF41EA2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EF"/>
    <w:rsid w:val="00020417"/>
    <w:rsid w:val="000F7BBD"/>
    <w:rsid w:val="0018036C"/>
    <w:rsid w:val="001D76FD"/>
    <w:rsid w:val="001E2F5C"/>
    <w:rsid w:val="002C34D7"/>
    <w:rsid w:val="00342F01"/>
    <w:rsid w:val="003E3188"/>
    <w:rsid w:val="00407DEF"/>
    <w:rsid w:val="00563A44"/>
    <w:rsid w:val="006D3FFC"/>
    <w:rsid w:val="00717947"/>
    <w:rsid w:val="007C2010"/>
    <w:rsid w:val="00902EE2"/>
    <w:rsid w:val="00A4385D"/>
    <w:rsid w:val="00A66BCC"/>
    <w:rsid w:val="00A75F4F"/>
    <w:rsid w:val="00C96199"/>
    <w:rsid w:val="00D44418"/>
    <w:rsid w:val="00E443D1"/>
    <w:rsid w:val="00E47D0F"/>
    <w:rsid w:val="00E94206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6BD07-554D-463D-8C14-7697BF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</dc:creator>
  <cp:lastModifiedBy>Windows User</cp:lastModifiedBy>
  <cp:revision>2</cp:revision>
  <cp:lastPrinted>2018-11-06T07:11:00Z</cp:lastPrinted>
  <dcterms:created xsi:type="dcterms:W3CDTF">2018-11-06T16:09:00Z</dcterms:created>
  <dcterms:modified xsi:type="dcterms:W3CDTF">2018-11-06T16:09:00Z</dcterms:modified>
</cp:coreProperties>
</file>